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4208" w14:textId="137C89A4" w:rsidR="006F5F24" w:rsidRPr="00650D39" w:rsidRDefault="00217100" w:rsidP="00650D39">
      <w:pPr>
        <w:rPr>
          <w:rFonts w:ascii="Segoe UI" w:hAnsi="Segoe UI" w:cs="Segoe UI"/>
          <w:sz w:val="24"/>
          <w:szCs w:val="24"/>
        </w:rPr>
      </w:pPr>
      <w:r w:rsidRPr="00650D39">
        <w:rPr>
          <w:rFonts w:ascii="Segoe UI" w:hAnsi="Segoe UI" w:cs="Segoe UI"/>
          <w:sz w:val="24"/>
          <w:szCs w:val="24"/>
        </w:rPr>
        <w:t xml:space="preserve">Please find the below clauses of NTK TS in case of </w:t>
      </w:r>
      <w:r w:rsidRPr="00650D39">
        <w:rPr>
          <w:rStyle w:val="Strong"/>
          <w:rFonts w:ascii="Segoe UI" w:hAnsi="Segoe UI" w:cs="Segoe UI"/>
          <w:sz w:val="24"/>
          <w:szCs w:val="24"/>
        </w:rPr>
        <w:t xml:space="preserve">free issue of steel </w:t>
      </w:r>
      <w:r w:rsidRPr="00650D39">
        <w:rPr>
          <w:rFonts w:ascii="Segoe UI" w:hAnsi="Segoe UI" w:cs="Segoe UI"/>
          <w:sz w:val="24"/>
          <w:szCs w:val="24"/>
        </w:rPr>
        <w:t>by client.</w:t>
      </w:r>
    </w:p>
    <w:p w14:paraId="630172E8" w14:textId="5FA30D1B" w:rsidR="00217100" w:rsidRPr="00650D39" w:rsidRDefault="00217100" w:rsidP="00650D39">
      <w:pPr>
        <w:pStyle w:val="NoSpacing"/>
        <w:rPr>
          <w:rFonts w:ascii="Segoe UI" w:hAnsi="Segoe UI" w:cs="Segoe UI"/>
          <w:sz w:val="24"/>
          <w:szCs w:val="24"/>
          <w:lang w:eastAsia="en-IN" w:bidi="hi-IN"/>
        </w:rPr>
      </w:pPr>
      <w:r w:rsidRPr="00650D39">
        <w:rPr>
          <w:rFonts w:ascii="Segoe UI" w:hAnsi="Segoe UI" w:cs="Segoe UI"/>
          <w:b/>
          <w:bCs/>
          <w:sz w:val="24"/>
          <w:szCs w:val="24"/>
          <w:lang w:eastAsia="en-IN" w:bidi="hi-IN"/>
        </w:rPr>
        <w:t>Scope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The scope of work for the structural steel &amp; civil work includes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identification,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receiving raw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steel </w:t>
      </w:r>
      <w:r w:rsidR="00D52CA6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such as structural steel, reinforcement bar etc.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from employer stores/ warehouse at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{NAME of steel plant}, loading, transporting, unloading, handling, storing,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stacking etc. for free issue steel on reconciliation basis for the project.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The scope also includes labour, fabrication including supply of all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fasteners and fixtures, bar bending, erection, painting, inspection, testing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and commissioning of all the structural steel &amp; reinforcement work as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mentioned under the scope of work based on the detail drawings issued by the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Employer, the schedule of quantities for structural/ civil works and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as per the direction of engineer-in-charge.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 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b/>
          <w:bCs/>
          <w:sz w:val="24"/>
          <w:szCs w:val="24"/>
          <w:lang w:eastAsia="en-IN" w:bidi="hi-IN"/>
        </w:rPr>
        <w:t>Scope of supply and</w:t>
      </w:r>
      <w:r w:rsidRPr="00650D39">
        <w:rPr>
          <w:rFonts w:ascii="Segoe UI" w:hAnsi="Segoe UI" w:cs="Segoe UI"/>
          <w:b/>
          <w:bCs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b/>
          <w:bCs/>
          <w:sz w:val="24"/>
          <w:szCs w:val="24"/>
          <w:lang w:eastAsia="en-IN" w:bidi="hi-IN"/>
        </w:rPr>
        <w:t>services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 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Structural steel and reinforcement bars required for the above job shall be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supplied by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Employer on free issue basis. Reconciliation of steel issued to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Bidder shall be as per terms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and conditions laid out in subsequent clauses.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The Bidder shall bear the cost of taking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delivery, transportation, handling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and unloading, cutting, making, placing and fixing etc. of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the free issue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material from the Employer’s store to fabrication area within </w:t>
      </w:r>
      <w:proofErr w:type="gramStart"/>
      <w:r w:rsidRPr="00650D39">
        <w:rPr>
          <w:rFonts w:ascii="Segoe UI" w:hAnsi="Segoe UI" w:cs="Segoe UI"/>
          <w:sz w:val="24"/>
          <w:szCs w:val="24"/>
          <w:lang w:eastAsia="en-IN" w:bidi="hi-IN"/>
        </w:rPr>
        <w:t>a distance of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5</w:t>
      </w:r>
      <w:proofErr w:type="gramEnd"/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km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>,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>or as per the direction of engineer-in-charge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,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from the work site.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The steel supplied to the Bidder shall continue to remain absolute property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of Employer and 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>shall always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be open for inspection by Employer. The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Bidder shall not divert or convert such steel for his own use, for use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unconnected with this contract works entrusted hereby. The steel supplied by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the Employer shall deem to be in custody of Bidder and the Bidder shall be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liable for all losses, damages or loss of the steel in his custody.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Delays in the supply of steel or any other material stipulated in the Tender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by Employer shall not be the basis of any extra claim/ compensation. Such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delays will however be </w:t>
      </w:r>
      <w:proofErr w:type="gramStart"/>
      <w:r w:rsidRPr="00650D39">
        <w:rPr>
          <w:rFonts w:ascii="Segoe UI" w:hAnsi="Segoe UI" w:cs="Segoe UI"/>
          <w:sz w:val="24"/>
          <w:szCs w:val="24"/>
          <w:lang w:eastAsia="en-IN" w:bidi="hi-IN"/>
        </w:rPr>
        <w:t>taken into account</w:t>
      </w:r>
      <w:proofErr w:type="gramEnd"/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while considering the Bidder’s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request, if any for extension of completion date of contract. However,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clauses as applicable will remain operative for extended period of contract.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For accounting of steel issued for civil &amp; structural work, 7% (seven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percent) shall be considered as wastage (5% - accountable) and burning/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permanent losses (2% - unaccountable) over the actual measurement recorded.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The accounted wastage shall be returned to the employer at designated place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within the plant boundary</w:t>
      </w:r>
      <w:r w:rsidR="00632F29" w:rsidRPr="00650D39">
        <w:rPr>
          <w:rFonts w:ascii="Segoe UI" w:hAnsi="Segoe UI" w:cs="Segoe UI"/>
          <w:sz w:val="24"/>
          <w:szCs w:val="24"/>
          <w:lang w:eastAsia="en-IN" w:bidi="hi-IN"/>
        </w:rPr>
        <w:t>.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lastRenderedPageBreak/>
        <w:t>The Bidder shall properly account for surplus steel in full length/section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as soon as work is completed and handover the surplus steel to the employer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at designated place within the plant boundary.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br/>
        <w:t>While accounting of steel, the unit weight shall be adopted as per handbook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issued by SAIL/ manufacturer/ BIS for calculating the consumption whereas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issue &amp; return of residual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materials shall be made on weighment basis of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 xml:space="preserve"> </w:t>
      </w:r>
      <w:r w:rsidRPr="00650D39">
        <w:rPr>
          <w:rFonts w:ascii="Segoe UI" w:hAnsi="Segoe UI" w:cs="Segoe UI"/>
          <w:sz w:val="24"/>
          <w:szCs w:val="24"/>
          <w:lang w:eastAsia="en-IN" w:bidi="hi-IN"/>
        </w:rPr>
        <w:t>weight only.</w:t>
      </w:r>
    </w:p>
    <w:sectPr w:rsidR="00217100" w:rsidRPr="00650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68C4"/>
    <w:rsid w:val="00104573"/>
    <w:rsid w:val="001B7517"/>
    <w:rsid w:val="00217100"/>
    <w:rsid w:val="00632F29"/>
    <w:rsid w:val="00650D39"/>
    <w:rsid w:val="007568C4"/>
    <w:rsid w:val="00A20277"/>
    <w:rsid w:val="00B16959"/>
    <w:rsid w:val="00D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CA32"/>
  <w15:chartTrackingRefBased/>
  <w15:docId w15:val="{2C5D4BD3-C023-441B-9C4E-0E0E567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7100"/>
    <w:rPr>
      <w:b/>
      <w:bCs/>
    </w:rPr>
  </w:style>
  <w:style w:type="paragraph" w:styleId="NoSpacing">
    <w:name w:val="No Spacing"/>
    <w:uiPriority w:val="1"/>
    <w:qFormat/>
    <w:rsid w:val="00650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Rangarao</dc:creator>
  <cp:keywords/>
  <dc:description/>
  <cp:lastModifiedBy>Deepak Rangarao</cp:lastModifiedBy>
  <cp:revision>4</cp:revision>
  <dcterms:created xsi:type="dcterms:W3CDTF">2022-10-11T13:33:00Z</dcterms:created>
  <dcterms:modified xsi:type="dcterms:W3CDTF">2022-10-11T14:03:00Z</dcterms:modified>
</cp:coreProperties>
</file>